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i/>
          <w:i/>
          <w:sz w:val="32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28"/>
        </w:rPr>
        <w:t>Annual Plan of Work Checklist</w:t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8DBA090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107950</wp:posOffset>
                </wp:positionV>
                <wp:extent cx="267335" cy="280035"/>
                <wp:effectExtent l="12700" t="17780" r="15875" b="1714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11pt;margin-top:8.5pt;width:20.95pt;height:21.95pt" wp14:anchorId="48DBA090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Annual Plan of Work shall include the months of September 2021 to August 2022 </w:t>
      </w:r>
      <w:r>
        <w:rPr>
          <w:rFonts w:cs="Times New Roman" w:ascii="Times New Roman" w:hAnsi="Times New Roman"/>
          <w:i/>
          <w:sz w:val="28"/>
          <w:szCs w:val="28"/>
        </w:rPr>
        <w:t xml:space="preserve">(template available on </w:t>
      </w:r>
      <w:hyperlink r:id="rId2">
        <w:r>
          <w:rPr>
            <w:rStyle w:val="InternetLink"/>
            <w:rFonts w:cs="Times New Roman" w:ascii="Times New Roman" w:hAnsi="Times New Roman"/>
            <w:i/>
            <w:sz w:val="28"/>
            <w:szCs w:val="28"/>
          </w:rPr>
          <w:t>https://www.tsswcb.texas.gov/swcds/swcd-resources</w:t>
        </w:r>
      </w:hyperlink>
      <w:r>
        <w:rPr>
          <w:rFonts w:cs="Times New Roman" w:ascii="Times New Roman" w:hAnsi="Times New Roman"/>
          <w:i/>
          <w:sz w:val="28"/>
          <w:szCs w:val="28"/>
        </w:rPr>
        <w:t>)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AAA74A9">
                <wp:simplePos x="0" y="0"/>
                <wp:positionH relativeFrom="column">
                  <wp:posOffset>-139700</wp:posOffset>
                </wp:positionH>
                <wp:positionV relativeFrom="paragraph">
                  <wp:posOffset>96520</wp:posOffset>
                </wp:positionV>
                <wp:extent cx="267335" cy="280035"/>
                <wp:effectExtent l="12700" t="10160" r="15875" b="1524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-11pt;margin-top:7.6pt;width:20.95pt;height:21.95pt" wp14:anchorId="4AAA74A9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Annual Plan of Work shall be approved by your local SWCD Board of Directors through an action item during a monthly meeting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7BC09B8">
                <wp:simplePos x="0" y="0"/>
                <wp:positionH relativeFrom="column">
                  <wp:posOffset>-139700</wp:posOffset>
                </wp:positionH>
                <wp:positionV relativeFrom="paragraph">
                  <wp:posOffset>104775</wp:posOffset>
                </wp:positionV>
                <wp:extent cx="267335" cy="280035"/>
                <wp:effectExtent l="12700" t="15875" r="15875" b="9525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-11pt;margin-top:8.25pt;width:20.95pt;height:21.95pt" wp14:anchorId="27BC09B8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After Annual Plan of Work is approved, please include a cover sheet with SWCD Name, Number and a quorum of signatures from your SWCD Board of Directors (Coversheet Example Included with Template)</w:t>
      </w:r>
    </w:p>
    <w:p>
      <w:pPr>
        <w:pStyle w:val="Normal"/>
        <w:ind w:left="36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31C51F2D">
                <wp:simplePos x="0" y="0"/>
                <wp:positionH relativeFrom="column">
                  <wp:posOffset>-139700</wp:posOffset>
                </wp:positionH>
                <wp:positionV relativeFrom="paragraph">
                  <wp:posOffset>67310</wp:posOffset>
                </wp:positionV>
                <wp:extent cx="267335" cy="280035"/>
                <wp:effectExtent l="12700" t="10160" r="15875" b="15240"/>
                <wp:wrapNone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-11pt;margin-top:5.3pt;width:20.95pt;height:21.95pt" wp14:anchorId="31C51F2D">
                <w10:wrap type="none"/>
                <v:fill o:detectmouseclick="t" type="solid" color2="black"/>
                <v:stroke color="black" weight="1908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Submit to claims via email by September 1, 2021 using 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claims@tsswcb.texas.gov</w:t>
        </w:r>
      </w:hyperlink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**Please contact your Field Representative with any questions**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32"/>
        </w:rPr>
      </w:pPr>
      <w:r>
        <w:rPr>
          <w:rFonts w:cs="Times New Roman" w:ascii="Times New Roman" w:hAnsi="Times New Roman"/>
          <w:b/>
          <w:sz w:val="52"/>
          <w:szCs w:val="32"/>
        </w:rPr>
        <w:t>Example #377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52"/>
          <w:szCs w:val="32"/>
        </w:rPr>
      </w:pPr>
      <w:r>
        <w:rPr>
          <w:rFonts w:cs="Times New Roman" w:ascii="Times New Roman" w:hAnsi="Times New Roman"/>
          <w:b/>
          <w:sz w:val="52"/>
          <w:szCs w:val="32"/>
        </w:rPr>
        <w:t>Annual Plan of Work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September 2021 – August 2022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sz w:val="28"/>
          <w:szCs w:val="30"/>
        </w:rPr>
      </w:pPr>
      <w:r>
        <w:rPr>
          <w:rFonts w:cs="Times New Roman" w:ascii="Times New Roman" w:hAnsi="Times New Roman"/>
          <w:sz w:val="28"/>
          <w:szCs w:val="30"/>
        </w:rPr>
        <w:t>Accepted on ___________________ by: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30"/>
          <w:szCs w:val="30"/>
        </w:rPr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(Date)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__________________________________ </w:t>
      </w:r>
    </w:p>
    <w:p>
      <w:pPr>
        <w:pStyle w:val="Heading1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Chairman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Vice-Chairman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Secretary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Director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Director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highlight w:val="yellow"/>
        </w:rPr>
        <w:t>A quorum of signatures is required from SWCD Directors.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Example Annual Plan of Work</w:t>
      </w:r>
    </w:p>
    <w:p>
      <w:pPr>
        <w:pStyle w:val="NoSpacing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sz w:val="26"/>
          <w:szCs w:val="20"/>
          <w:u w:val="single"/>
        </w:rPr>
        <w:t>SEPTEMBER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Take action on Director Election Procedures as needed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Set up rules/ send information letters to schools for Poster &amp; Essay contest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plans to attend TSSWCB Annual State Meeting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 </w:t>
      </w:r>
      <w:r>
        <w:rPr>
          <w:rFonts w:cs="Times New Roman" w:ascii="Times New Roman" w:hAnsi="Times New Roman"/>
          <w:sz w:val="26"/>
        </w:rPr>
        <w:t>Submit Supplemental Technical Assistance Fund Request</w:t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Submit Director Mileage Reports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Plan to attend fall Association meeting/tour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Sept 30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deadline for submitting FY 4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quarter mileage and per diem claims and the return of unused funds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OCTOBER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SWCD director election (if necessary)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Election of officers for District Board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Approve Financial Statement Audit and submit to state office by October 31st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Discuss possible selections for Outstanding Conservation Awards program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October 15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–advance payments for FY  will be made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October 30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– deadline for submitting claims for the FY NRCS TSP grant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Attend TSSWCB Annual Meeting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NOVEMBER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Review/Update newsletter mailing list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Make plans to attend TSSWCB Director/Employee Workshop (Temple)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November 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>- Supplemental payments for prior FY will be made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Submit TSSWCB Annual State Meeting Survey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DECEMBER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Discuss contacts for ‘new’ newsletter sponsors if needed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Recognize sponsors of the Annual TSSWCD Director’s Meeting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Submit Director Mileage Reports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January Newsletter DRAFT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updated budget. (September – November)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December 31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 xml:space="preserve"> is the deadline for submitting completed reviews and audits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Heading1"/>
        <w:rPr>
          <w:sz w:val="26"/>
        </w:rPr>
      </w:pPr>
      <w:r>
        <w:rPr>
          <w:sz w:val="26"/>
        </w:rPr>
        <w:t>JANUARY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Send Statements to newsletter sponsors for new calendar year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Judge Poster &amp; Essay contest. (send Conservation Award entries to State Board)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ways to raise donations and contributions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Prepare SWCD Directors 1099 form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Prepare and submit W2 and W3 form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FEBRUARY</w:t>
      </w:r>
    </w:p>
    <w:p>
      <w:pPr>
        <w:pStyle w:val="Normal"/>
        <w:numPr>
          <w:ilvl w:val="0"/>
          <w:numId w:val="6"/>
        </w:numPr>
        <w:tabs>
          <w:tab w:val="left" w:pos="60" w:leader="none"/>
        </w:tabs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Review/approve presentations for Outstanding Conservation Awards entrees [Summary sheet]</w:t>
      </w:r>
    </w:p>
    <w:p>
      <w:pPr>
        <w:pStyle w:val="Normal"/>
        <w:numPr>
          <w:ilvl w:val="0"/>
          <w:numId w:val="6"/>
        </w:numPr>
        <w:tabs>
          <w:tab w:val="left" w:pos="60" w:leader="none"/>
        </w:tabs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Attend TSSWCB Director/Employee Workshop (Temple)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Elect delegates to Area State Board member election.  Areas 1,3 and 5 in odd years and Areas 2 and 4 in even years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u w:val="single"/>
        </w:rPr>
      </w:pPr>
      <w:r>
        <w:rPr>
          <w:rFonts w:cs="Times New Roman" w:ascii="Times New Roman" w:hAnsi="Times New Roman"/>
          <w:sz w:val="26"/>
        </w:rPr>
        <w:br/>
      </w:r>
      <w:r>
        <w:rPr>
          <w:rFonts w:cs="Times New Roman" w:ascii="Times New Roman" w:hAnsi="Times New Roman"/>
          <w:sz w:val="26"/>
          <w:u w:val="single"/>
        </w:rPr>
        <w:t>MARCH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Submit Director Mileage Reports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Attend Soil and Water Conservation Day in Austin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legislation needs and correspond as needed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Discuss Soil and Water Stewardship plans (supplies, proclamations, etc)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April Newsletter draft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updated budget. (December-February)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Heading1"/>
        <w:rPr>
          <w:rFonts w:eastAsia="Calibri" w:eastAsiaTheme="minorHAnsi"/>
          <w:sz w:val="26"/>
          <w:szCs w:val="22"/>
          <w:u w:val="none"/>
        </w:rPr>
      </w:pPr>
      <w:r>
        <w:rPr>
          <w:rFonts w:eastAsia="Calibri" w:eastAsiaTheme="minorHAnsi"/>
          <w:sz w:val="26"/>
          <w:szCs w:val="22"/>
          <w:u w:val="none"/>
        </w:rPr>
      </w:r>
    </w:p>
    <w:p>
      <w:pPr>
        <w:pStyle w:val="Heading1"/>
        <w:rPr>
          <w:sz w:val="26"/>
        </w:rPr>
      </w:pPr>
      <w:r>
        <w:rPr>
          <w:sz w:val="26"/>
        </w:rPr>
        <w:t>APRIL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Matching Fund activity, 2/3 must be matched by May 15</w:t>
      </w:r>
      <w:r>
        <w:rPr>
          <w:rFonts w:cs="Times New Roman" w:ascii="Times New Roman" w:hAnsi="Times New Roman"/>
          <w:sz w:val="26"/>
          <w:vertAlign w:val="superscript"/>
        </w:rPr>
        <w:t>th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Plan to attend the Regional Conservation Awards Program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Get County Judge(s) to sign Stewardship Proclamation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Multi-Purpose Technical Assistance/TSP Reimbursement request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Heading1"/>
        <w:rPr>
          <w:sz w:val="26"/>
        </w:rPr>
      </w:pPr>
      <w:r>
        <w:rPr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MAY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Attend/report on the Area Conservation Awards Program/State Board Member election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May 15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is the deadline for claiming two thirds of  Matching Funds FY allocation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Heading1"/>
        <w:rPr>
          <w:sz w:val="26"/>
        </w:rPr>
      </w:pPr>
      <w:r>
        <w:rPr>
          <w:sz w:val="26"/>
        </w:rPr>
        <w:t>JUNE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Submit Director Mileage Reports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Submit Travel form for Area Election, as needed. [voting delegate only]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Submit picture/news article of Area Outstanding Conservation Awards winners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Review Mutual Agreements and Cooperative Working Agreements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Review USDA Civil Rights Compliance 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Send letters to counties requesting placement on next year budget for donations; include ‘contracts’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Review updated budget. (March - May)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Sign Multi Purpose Technical Assistance/TSP Reimbursement request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1st-3rd Quarter travel claims deadline July 1st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Submit WQMP survey as requested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 xml:space="preserve"> </w:t>
      </w:r>
      <w:r>
        <w:rPr>
          <w:sz w:val="26"/>
          <w:u w:val="none"/>
        </w:rPr>
        <w:t>Complete SWCD Election Procedures IF monthly SWCD meeting is held after July 15th</w:t>
      </w:r>
    </w:p>
    <w:p>
      <w:pPr>
        <w:pStyle w:val="Heading1"/>
        <w:numPr>
          <w:ilvl w:val="0"/>
          <w:numId w:val="12"/>
        </w:numPr>
        <w:rPr>
          <w:sz w:val="26"/>
          <w:u w:val="none"/>
        </w:rPr>
      </w:pPr>
      <w:r>
        <w:rPr>
          <w:sz w:val="26"/>
          <w:u w:val="none"/>
        </w:rPr>
        <w:t>Complete IRS requirements as needed</w:t>
      </w:r>
    </w:p>
    <w:p>
      <w:pPr>
        <w:pStyle w:val="Heading1"/>
        <w:rPr>
          <w:sz w:val="26"/>
        </w:rPr>
      </w:pPr>
      <w:r>
        <w:rPr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JULY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Designate date, time &amp; place for elections (after Sept. 30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before Oct. 16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>)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Designate Director as presiding Election Judge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 xml:space="preserve">Designate a Director as the Chief Election Clerk 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Designate a Director as authority responsible for preparing the election ballots; and set time and location for accepting declaration notices. (August 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 xml:space="preserve"> – 31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 xml:space="preserve"> )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Approve ‘Notice to Eligible Voters”.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Post “Notice to Eligible Voters” in a prominent public place by July 15</w:t>
      </w:r>
      <w:r>
        <w:rPr>
          <w:rFonts w:cs="Times New Roman" w:ascii="Times New Roman" w:hAnsi="Times New Roman"/>
          <w:sz w:val="26"/>
          <w:vertAlign w:val="superscript"/>
        </w:rPr>
        <w:t>th</w:t>
      </w:r>
      <w:r>
        <w:rPr>
          <w:rFonts w:cs="Times New Roman" w:ascii="Times New Roman" w:hAnsi="Times New Roman"/>
          <w:sz w:val="26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Prepare/Review resolutions to submit to ATSWCD for TSSWCB Annual Meeting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the next Fiscal Year budget. (approve at August Board Meeting)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Multi-Purpose Technical Assistance/TSP Reimbursement request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rPr>
          <w:sz w:val="26"/>
        </w:rPr>
      </w:pPr>
      <w:r>
        <w:rPr>
          <w:sz w:val="26"/>
        </w:rPr>
        <w:t>AUGUST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Plans for attending Annual TSSWCB Director’s Meeting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 remaining dues to be paid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Approve ‘Notification Form’ for filing an Annual Financial Statement/ Audit Report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Review/Approve District annual Plan of Work (POW) for next fiscal year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Approve next Fiscal Year budget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August 31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 xml:space="preserve"> is the deadline for FY regular and supplemental Matching Fund claims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August 31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 xml:space="preserve"> is the deadline for submitting the FY online TA performance report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August 31</w:t>
      </w:r>
      <w:r>
        <w:rPr>
          <w:rFonts w:cs="Times New Roman" w:ascii="Times New Roman" w:hAnsi="Times New Roman"/>
          <w:sz w:val="26"/>
          <w:vertAlign w:val="superscript"/>
        </w:rPr>
        <w:t>st</w:t>
      </w:r>
      <w:r>
        <w:rPr>
          <w:rFonts w:cs="Times New Roman" w:ascii="Times New Roman" w:hAnsi="Times New Roman"/>
          <w:sz w:val="26"/>
        </w:rPr>
        <w:t xml:space="preserve"> is the deadline for submitting FY Conservation Activity Program (CAP)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Review/Approve SB503 District Cost Share List for next fiscal year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Sign Multi Purpose Technical Assistance/TSP Reimbursement request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SWCD Employee annual evaluation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  <w:t>Complete IRS requirements as needed</w:t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6c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f006d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572b7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qFormat/>
    <w:rsid w:val="006f006d"/>
    <w:rPr>
      <w:rFonts w:ascii="Times New Roman" w:hAnsi="Times New Roman" w:eastAsia="Times New Roman" w:cs="Times New Roman"/>
      <w:sz w:val="28"/>
      <w:szCs w:val="2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Times New Roman"/>
      <w:i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5b2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f006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sswcb.texas.gov/swcds/swcd-resources" TargetMode="External"/><Relationship Id="rId3" Type="http://schemas.openxmlformats.org/officeDocument/2006/relationships/hyperlink" Target="mailto:claims@tsswcb.texas.go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9</Pages>
  <Words>998</Words>
  <Characters>5864</Characters>
  <CharactersWithSpaces>6704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2021-08-04T13:40:00Z</dcterms:created>
  <dc:creator>Molly Dutton</dc:creator>
  <dc:description/>
  <dc:language>en-US</dc:language>
  <cp:lastModifiedBy>Kenny Zajicek</cp:lastModifiedBy>
  <dcterms:modified xsi:type="dcterms:W3CDTF">2021-08-04T13:40:00Z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